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C83D" w14:textId="77777777" w:rsidR="00C7071A" w:rsidRDefault="00000000">
      <w:pPr>
        <w:spacing w:line="312" w:lineRule="auto"/>
        <w:rPr>
          <w:rFonts w:hint="eastAsia"/>
          <w:sz w:val="30"/>
          <w:szCs w:val="30"/>
        </w:rPr>
      </w:pPr>
      <w:r>
        <w:rPr>
          <w:rFonts w:hint="eastAsia"/>
          <w:sz w:val="30"/>
          <w:szCs w:val="30"/>
        </w:rPr>
        <w:t>附件：</w:t>
      </w:r>
    </w:p>
    <w:p w14:paraId="4898CE6B" w14:textId="1249285E" w:rsidR="00C7071A" w:rsidRDefault="00000000">
      <w:pPr>
        <w:spacing w:line="312" w:lineRule="auto"/>
        <w:jc w:val="center"/>
        <w:rPr>
          <w:rFonts w:hint="eastAsia"/>
          <w:b/>
          <w:bCs/>
          <w:sz w:val="32"/>
          <w:szCs w:val="32"/>
        </w:rPr>
      </w:pPr>
      <w:r>
        <w:rPr>
          <w:rFonts w:hint="eastAsia"/>
          <w:b/>
          <w:bCs/>
          <w:sz w:val="32"/>
          <w:szCs w:val="32"/>
        </w:rPr>
        <w:t>提名</w:t>
      </w:r>
      <w:r>
        <w:rPr>
          <w:b/>
          <w:bCs/>
          <w:sz w:val="32"/>
          <w:szCs w:val="32"/>
        </w:rPr>
        <w:t>202</w:t>
      </w:r>
      <w:r>
        <w:rPr>
          <w:rFonts w:hint="eastAsia"/>
          <w:b/>
          <w:bCs/>
          <w:sz w:val="32"/>
          <w:szCs w:val="32"/>
        </w:rPr>
        <w:t>4</w:t>
      </w:r>
      <w:r>
        <w:rPr>
          <w:b/>
          <w:bCs/>
          <w:sz w:val="32"/>
          <w:szCs w:val="32"/>
        </w:rPr>
        <w:t>年度</w:t>
      </w:r>
      <w:r>
        <w:rPr>
          <w:rFonts w:hint="eastAsia"/>
          <w:b/>
          <w:bCs/>
          <w:sz w:val="32"/>
          <w:szCs w:val="32"/>
        </w:rPr>
        <w:t>重庆市自然科学</w:t>
      </w:r>
      <w:r>
        <w:rPr>
          <w:b/>
          <w:bCs/>
          <w:sz w:val="32"/>
          <w:szCs w:val="32"/>
        </w:rPr>
        <w:t>奖项目</w:t>
      </w:r>
      <w:r w:rsidR="00DA7B7D">
        <w:rPr>
          <w:rFonts w:hint="eastAsia"/>
          <w:b/>
          <w:bCs/>
          <w:sz w:val="32"/>
          <w:szCs w:val="32"/>
        </w:rPr>
        <w:t>的</w:t>
      </w:r>
      <w:r>
        <w:rPr>
          <w:b/>
          <w:bCs/>
          <w:sz w:val="32"/>
          <w:szCs w:val="32"/>
        </w:rPr>
        <w:t>公示</w:t>
      </w:r>
    </w:p>
    <w:p w14:paraId="3AF54A3D" w14:textId="77777777" w:rsidR="00C7071A" w:rsidRDefault="00000000">
      <w:pPr>
        <w:spacing w:line="312" w:lineRule="auto"/>
        <w:rPr>
          <w:rFonts w:ascii="Times New Roman" w:hAnsi="Times New Roman"/>
          <w:sz w:val="28"/>
          <w:szCs w:val="28"/>
        </w:rPr>
      </w:pPr>
      <w:r>
        <w:rPr>
          <w:rFonts w:ascii="Times New Roman" w:hAnsi="Times New Roman"/>
          <w:b/>
          <w:sz w:val="28"/>
          <w:szCs w:val="28"/>
        </w:rPr>
        <w:t>一</w:t>
      </w:r>
      <w:r>
        <w:rPr>
          <w:rFonts w:ascii="Times New Roman" w:hAnsi="Times New Roman" w:hint="eastAsia"/>
          <w:b/>
          <w:sz w:val="28"/>
          <w:szCs w:val="28"/>
        </w:rPr>
        <w:t>、</w:t>
      </w:r>
      <w:r>
        <w:rPr>
          <w:rFonts w:ascii="Times New Roman" w:hAnsi="Times New Roman"/>
          <w:b/>
          <w:sz w:val="28"/>
          <w:szCs w:val="28"/>
        </w:rPr>
        <w:t>项目名称</w:t>
      </w:r>
    </w:p>
    <w:p w14:paraId="178222D1" w14:textId="0D4D6EBB" w:rsidR="00C7071A" w:rsidRPr="00DA7B7D" w:rsidRDefault="00DA7B7D">
      <w:pPr>
        <w:spacing w:line="312" w:lineRule="auto"/>
        <w:ind w:firstLineChars="200" w:firstLine="560"/>
        <w:rPr>
          <w:rFonts w:ascii="Times New Roman" w:hAnsi="Times New Roman"/>
          <w:sz w:val="28"/>
          <w:szCs w:val="28"/>
        </w:rPr>
      </w:pPr>
      <w:r w:rsidRPr="00DA7B7D">
        <w:rPr>
          <w:rFonts w:ascii="Times New Roman" w:hAnsi="Times New Roman" w:hint="eastAsia"/>
          <w:sz w:val="28"/>
          <w:szCs w:val="28"/>
        </w:rPr>
        <w:t>高维复杂结构数据的统计学习理论与快速算法</w:t>
      </w:r>
    </w:p>
    <w:p w14:paraId="1776E7C3" w14:textId="77777777" w:rsidR="00C7071A" w:rsidRDefault="00000000">
      <w:pPr>
        <w:numPr>
          <w:ilvl w:val="0"/>
          <w:numId w:val="1"/>
        </w:numPr>
        <w:spacing w:line="312" w:lineRule="auto"/>
        <w:rPr>
          <w:rFonts w:ascii="Times New Roman" w:hAnsi="Times New Roman"/>
          <w:b/>
          <w:sz w:val="28"/>
          <w:szCs w:val="28"/>
        </w:rPr>
      </w:pPr>
      <w:r>
        <w:rPr>
          <w:rFonts w:ascii="Times New Roman" w:hAnsi="Times New Roman" w:hint="eastAsia"/>
          <w:b/>
          <w:sz w:val="28"/>
          <w:szCs w:val="28"/>
        </w:rPr>
        <w:t>提名者</w:t>
      </w:r>
    </w:p>
    <w:p w14:paraId="3426805C" w14:textId="0C6062EF" w:rsidR="00C7071A" w:rsidRPr="00DA7B7D" w:rsidRDefault="00DA7B7D" w:rsidP="00DA7B7D">
      <w:pPr>
        <w:spacing w:line="312" w:lineRule="auto"/>
        <w:ind w:firstLineChars="200" w:firstLine="560"/>
        <w:rPr>
          <w:rFonts w:ascii="Times New Roman" w:hAnsi="Times New Roman"/>
          <w:bCs/>
          <w:sz w:val="28"/>
          <w:szCs w:val="28"/>
        </w:rPr>
      </w:pPr>
      <w:r w:rsidRPr="00DA7B7D">
        <w:rPr>
          <w:rFonts w:ascii="Times New Roman" w:hAnsi="Times New Roman" w:hint="eastAsia"/>
          <w:bCs/>
          <w:sz w:val="28"/>
          <w:szCs w:val="28"/>
        </w:rPr>
        <w:t>重庆市沙坪坝区人民政府</w:t>
      </w:r>
    </w:p>
    <w:p w14:paraId="215E2B2C" w14:textId="77777777" w:rsidR="00C7071A" w:rsidRDefault="00000000">
      <w:pPr>
        <w:numPr>
          <w:ilvl w:val="0"/>
          <w:numId w:val="1"/>
        </w:numPr>
        <w:spacing w:line="312" w:lineRule="auto"/>
        <w:rPr>
          <w:rFonts w:ascii="Times New Roman" w:hAnsi="Times New Roman"/>
          <w:b/>
          <w:sz w:val="28"/>
          <w:szCs w:val="28"/>
        </w:rPr>
      </w:pPr>
      <w:r>
        <w:rPr>
          <w:rFonts w:ascii="Times New Roman" w:hAnsi="Times New Roman" w:hint="eastAsia"/>
          <w:b/>
          <w:sz w:val="28"/>
          <w:szCs w:val="28"/>
        </w:rPr>
        <w:t>提名等级</w:t>
      </w:r>
    </w:p>
    <w:p w14:paraId="2DF46FB2" w14:textId="0C7E4EA0" w:rsidR="00C7071A" w:rsidRDefault="00000000" w:rsidP="00DA7B7D">
      <w:pPr>
        <w:adjustRightInd w:val="0"/>
        <w:spacing w:line="312" w:lineRule="auto"/>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自然科学奖</w:t>
      </w:r>
      <w:r w:rsidR="00DA7B7D">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等奖</w:t>
      </w:r>
    </w:p>
    <w:p w14:paraId="702111A6" w14:textId="77777777" w:rsidR="00C7071A" w:rsidRDefault="00000000">
      <w:pPr>
        <w:widowControl/>
        <w:numPr>
          <w:ilvl w:val="0"/>
          <w:numId w:val="1"/>
        </w:numPr>
        <w:spacing w:line="312" w:lineRule="auto"/>
        <w:rPr>
          <w:rFonts w:ascii="Times New Roman" w:hAnsi="Times New Roman"/>
          <w:b/>
          <w:sz w:val="28"/>
          <w:szCs w:val="28"/>
        </w:rPr>
      </w:pPr>
      <w:r>
        <w:rPr>
          <w:rFonts w:ascii="Times New Roman" w:hAnsi="Times New Roman"/>
          <w:b/>
          <w:sz w:val="28"/>
          <w:szCs w:val="28"/>
        </w:rPr>
        <w:t>项目简介</w:t>
      </w:r>
    </w:p>
    <w:p w14:paraId="075A4ADE" w14:textId="4C157B58" w:rsidR="00787605" w:rsidRPr="00787605" w:rsidRDefault="00787605" w:rsidP="00787605">
      <w:pPr>
        <w:widowControl/>
        <w:spacing w:line="312" w:lineRule="auto"/>
        <w:ind w:firstLineChars="200" w:firstLine="560"/>
        <w:rPr>
          <w:rFonts w:ascii="Times New Roman" w:hAnsi="Times New Roman"/>
          <w:bCs/>
          <w:sz w:val="28"/>
          <w:szCs w:val="28"/>
        </w:rPr>
      </w:pPr>
      <w:r w:rsidRPr="00787605">
        <w:rPr>
          <w:rFonts w:ascii="Times New Roman" w:hAnsi="Times New Roman" w:hint="eastAsia"/>
          <w:bCs/>
          <w:sz w:val="28"/>
          <w:szCs w:val="28"/>
        </w:rPr>
        <w:t>高维复杂结构数据的建模一直是统计学和机器学习领域中的研究热点和难点话题，其研究的进展也关系着诸多实际问题的预测效果和解决效率。针对具有变量强相关性、网络结构相关性、样本异常以及信息密度低的高维复杂结构数据，重庆大学、中央财经大学、重庆师范大学、成都理工大学和湖南工商大学组成科研联合团队，在国家自然科学基金面上项目的支持下，围绕高维复杂结构数据的统计学习理论和快速算法得到了一系列原创度高、代表性强、理论与应用价值兼备的科研成果，并已产生了一定的学术影响力。</w:t>
      </w:r>
    </w:p>
    <w:p w14:paraId="2DF6CD76" w14:textId="1FBC2A3D" w:rsidR="00787605" w:rsidRPr="00787605" w:rsidRDefault="00787605" w:rsidP="00787605">
      <w:pPr>
        <w:widowControl/>
        <w:spacing w:line="312" w:lineRule="auto"/>
        <w:ind w:firstLineChars="200" w:firstLine="560"/>
        <w:rPr>
          <w:rFonts w:ascii="Times New Roman" w:hAnsi="Times New Roman"/>
          <w:bCs/>
          <w:sz w:val="28"/>
          <w:szCs w:val="28"/>
        </w:rPr>
      </w:pPr>
      <w:r w:rsidRPr="00787605">
        <w:rPr>
          <w:rFonts w:ascii="Times New Roman" w:hAnsi="Times New Roman" w:hint="eastAsia"/>
          <w:bCs/>
          <w:sz w:val="28"/>
          <w:szCs w:val="28"/>
        </w:rPr>
        <w:t xml:space="preserve"> </w:t>
      </w:r>
      <w:r w:rsidRPr="00787605">
        <w:rPr>
          <w:rFonts w:ascii="Times New Roman" w:hAnsi="Times New Roman" w:hint="eastAsia"/>
          <w:bCs/>
          <w:sz w:val="28"/>
          <w:szCs w:val="28"/>
        </w:rPr>
        <w:t>本项目的创新研究内容主要分为四点：第一，围绕样本分布异常的分类学习问题，构建并系列研究了几何非平行双平面支持向量机，首次提出违反约束相对容忍度的概念并给出了理论上界，在实证分析中取得优异的分类效果。第二，针对高维复杂数据高效求解的领域内痛点问题，设计了与假设模型无关的变量筛选算法并成功应用到随机</w:t>
      </w:r>
      <w:r w:rsidRPr="00787605">
        <w:rPr>
          <w:rFonts w:ascii="Times New Roman" w:hAnsi="Times New Roman" w:hint="eastAsia"/>
          <w:bCs/>
          <w:sz w:val="28"/>
          <w:szCs w:val="28"/>
        </w:rPr>
        <w:lastRenderedPageBreak/>
        <w:t>森林模型中，能够显著提高求解大规模问题的效率。第三，面向样本异常和信息密度低的高维网络结构化数据，建立了能够同时进行重要因子提取和回归学习的稳健稀疏主成分回归模型，有效克服了传统两步法泛化性能差的问题。第四，基于网络结构相关性和多重结构相关性的高维数据预测问题，采取各类正则化以及结构平滑策略，提出高效回归学习模型并在金融预测和图像恢复中获得突出效果。</w:t>
      </w:r>
    </w:p>
    <w:p w14:paraId="70350526" w14:textId="3E18BD18" w:rsidR="00787605" w:rsidRPr="00787605" w:rsidRDefault="00787605" w:rsidP="00787605">
      <w:pPr>
        <w:widowControl/>
        <w:spacing w:line="312" w:lineRule="auto"/>
        <w:ind w:firstLineChars="200" w:firstLine="560"/>
        <w:rPr>
          <w:rFonts w:ascii="Times New Roman" w:hAnsi="Times New Roman"/>
          <w:bCs/>
          <w:sz w:val="28"/>
          <w:szCs w:val="28"/>
        </w:rPr>
      </w:pPr>
      <w:r w:rsidRPr="00787605">
        <w:rPr>
          <w:rFonts w:ascii="Times New Roman" w:hAnsi="Times New Roman" w:hint="eastAsia"/>
          <w:bCs/>
          <w:sz w:val="28"/>
          <w:szCs w:val="28"/>
        </w:rPr>
        <w:t>本项目具有若干较强洞察力的科学发现。例如：第一，首次提出违反约束相对容忍度的概念并给出了理论上界，深化对机器学习重要模型支持向量机性质的认识。第二，意识到前向迭代筛选策略的重要性，通过改进使之能够应用到参数和非参数模型的大规模变量筛选问题中。第三，发掘统计学中的正则化技术、大样本理论和稳健理论，从根本上改进现有机器学习模型，提高在高维复杂结构数据学习任务中的泛化表现。</w:t>
      </w:r>
    </w:p>
    <w:p w14:paraId="3D13887A" w14:textId="62874A50" w:rsidR="00787605" w:rsidRPr="00787605" w:rsidRDefault="00787605" w:rsidP="00787605">
      <w:pPr>
        <w:widowControl/>
        <w:spacing w:line="312" w:lineRule="auto"/>
        <w:ind w:firstLineChars="200" w:firstLine="560"/>
        <w:rPr>
          <w:rFonts w:ascii="Times New Roman" w:hAnsi="Times New Roman"/>
          <w:bCs/>
          <w:sz w:val="28"/>
          <w:szCs w:val="28"/>
        </w:rPr>
      </w:pPr>
      <w:r w:rsidRPr="00787605">
        <w:rPr>
          <w:rFonts w:ascii="Times New Roman" w:hAnsi="Times New Roman" w:hint="eastAsia"/>
          <w:bCs/>
          <w:sz w:val="28"/>
          <w:szCs w:val="28"/>
        </w:rPr>
        <w:t>本项目的科学价值较高。一方面，从模型上丰富了现有高维复杂结构数据学习的基本框架；一方面，从理论上拓展了现有统计学习理论体系的外延；另一方面，对处理金融数据预测、图像数据恢复以及医学数据诊断等学习任务给出了高效的方案和工具。</w:t>
      </w:r>
    </w:p>
    <w:p w14:paraId="794CFA6B" w14:textId="3C959550" w:rsidR="00C7071A" w:rsidRPr="00787605" w:rsidRDefault="00787605" w:rsidP="00787605">
      <w:pPr>
        <w:widowControl/>
        <w:spacing w:line="312" w:lineRule="auto"/>
        <w:ind w:firstLineChars="200" w:firstLine="560"/>
        <w:rPr>
          <w:rFonts w:ascii="Times New Roman" w:hAnsi="Times New Roman"/>
          <w:bCs/>
          <w:sz w:val="28"/>
          <w:szCs w:val="28"/>
        </w:rPr>
      </w:pPr>
      <w:r w:rsidRPr="00787605">
        <w:rPr>
          <w:rFonts w:ascii="Times New Roman" w:hAnsi="Times New Roman" w:hint="eastAsia"/>
          <w:bCs/>
          <w:sz w:val="28"/>
          <w:szCs w:val="28"/>
        </w:rPr>
        <w:t>本项目的成果得到了同行的广泛引用、跟踪研究和高度评价。截至当前，代表性论文累计他引</w:t>
      </w:r>
      <w:r w:rsidRPr="00787605">
        <w:rPr>
          <w:rFonts w:ascii="Times New Roman" w:hAnsi="Times New Roman" w:hint="eastAsia"/>
          <w:bCs/>
          <w:sz w:val="28"/>
          <w:szCs w:val="28"/>
        </w:rPr>
        <w:t>64</w:t>
      </w:r>
      <w:r w:rsidRPr="00787605">
        <w:rPr>
          <w:rFonts w:ascii="Times New Roman" w:hAnsi="Times New Roman" w:hint="eastAsia"/>
          <w:bCs/>
          <w:sz w:val="28"/>
          <w:szCs w:val="28"/>
        </w:rPr>
        <w:t>次，得到了许多学者的高度肯定。例如，拉马努金学者</w:t>
      </w:r>
      <w:r w:rsidRPr="00787605">
        <w:rPr>
          <w:rFonts w:ascii="Times New Roman" w:hAnsi="Times New Roman" w:hint="eastAsia"/>
          <w:bCs/>
          <w:sz w:val="28"/>
          <w:szCs w:val="28"/>
        </w:rPr>
        <w:t>Tanveer</w:t>
      </w:r>
      <w:r w:rsidRPr="00787605">
        <w:rPr>
          <w:rFonts w:ascii="Times New Roman" w:hAnsi="Times New Roman" w:hint="eastAsia"/>
          <w:bCs/>
          <w:sz w:val="28"/>
          <w:szCs w:val="28"/>
        </w:rPr>
        <w:t>教授推广了违反约束相对容忍度理论并评价其刻画了支持向量机的基本性质；知名学者张小刚教授将所提出的模型应用到烧结状态识别问题中，认为其表现达到国际先进水平。</w:t>
      </w:r>
    </w:p>
    <w:p w14:paraId="6A575995" w14:textId="77777777" w:rsidR="00C7071A" w:rsidRDefault="00000000">
      <w:pPr>
        <w:widowControl/>
        <w:spacing w:line="312" w:lineRule="auto"/>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代表性论文专著目录</w:t>
      </w:r>
    </w:p>
    <w:tbl>
      <w:tblPr>
        <w:tblStyle w:val="a8"/>
        <w:tblW w:w="0" w:type="auto"/>
        <w:jc w:val="center"/>
        <w:tblLook w:val="04A0" w:firstRow="1" w:lastRow="0" w:firstColumn="1" w:lastColumn="0" w:noHBand="0" w:noVBand="1"/>
      </w:tblPr>
      <w:tblGrid>
        <w:gridCol w:w="456"/>
        <w:gridCol w:w="2026"/>
        <w:gridCol w:w="562"/>
        <w:gridCol w:w="1130"/>
        <w:gridCol w:w="1129"/>
        <w:gridCol w:w="488"/>
        <w:gridCol w:w="825"/>
        <w:gridCol w:w="836"/>
        <w:gridCol w:w="611"/>
        <w:gridCol w:w="459"/>
      </w:tblGrid>
      <w:tr w:rsidR="000C4DDB" w14:paraId="615F3859" w14:textId="77777777" w:rsidTr="000C4DDB">
        <w:trPr>
          <w:jc w:val="center"/>
        </w:trPr>
        <w:tc>
          <w:tcPr>
            <w:tcW w:w="457" w:type="dxa"/>
            <w:vAlign w:val="center"/>
          </w:tcPr>
          <w:p w14:paraId="485B2680" w14:textId="0626CC2C" w:rsidR="00787605" w:rsidRDefault="00787605" w:rsidP="00787605">
            <w:pPr>
              <w:widowControl/>
              <w:spacing w:line="312" w:lineRule="auto"/>
              <w:jc w:val="center"/>
              <w:rPr>
                <w:rFonts w:ascii="Times New Roman" w:hAnsi="Times New Roman"/>
                <w:b/>
                <w:sz w:val="28"/>
                <w:szCs w:val="28"/>
              </w:rPr>
            </w:pPr>
            <w:r>
              <w:rPr>
                <w:sz w:val="24"/>
                <w:szCs w:val="24"/>
              </w:rPr>
              <w:t>序号</w:t>
            </w:r>
          </w:p>
        </w:tc>
        <w:tc>
          <w:tcPr>
            <w:tcW w:w="1838" w:type="dxa"/>
            <w:vAlign w:val="center"/>
          </w:tcPr>
          <w:p w14:paraId="2915D27F" w14:textId="19737074" w:rsidR="00787605" w:rsidRDefault="00787605" w:rsidP="00787605">
            <w:pPr>
              <w:widowControl/>
              <w:spacing w:line="312" w:lineRule="auto"/>
              <w:jc w:val="center"/>
              <w:rPr>
                <w:rFonts w:ascii="Times New Roman" w:hAnsi="Times New Roman"/>
                <w:b/>
                <w:sz w:val="28"/>
                <w:szCs w:val="28"/>
              </w:rPr>
            </w:pPr>
            <w:r>
              <w:rPr>
                <w:sz w:val="24"/>
                <w:szCs w:val="24"/>
              </w:rPr>
              <w:t>论文</w:t>
            </w:r>
            <w:r>
              <w:rPr>
                <w:rFonts w:hint="eastAsia"/>
                <w:sz w:val="24"/>
                <w:szCs w:val="24"/>
              </w:rPr>
              <w:t>、专著</w:t>
            </w:r>
            <w:r>
              <w:rPr>
                <w:sz w:val="24"/>
                <w:szCs w:val="24"/>
              </w:rPr>
              <w:t>名称/刊名/作者</w:t>
            </w:r>
          </w:p>
        </w:tc>
        <w:tc>
          <w:tcPr>
            <w:tcW w:w="590" w:type="dxa"/>
            <w:vAlign w:val="center"/>
          </w:tcPr>
          <w:p w14:paraId="7CADDC04" w14:textId="77777777" w:rsidR="00787605" w:rsidRDefault="00787605" w:rsidP="00787605">
            <w:pPr>
              <w:adjustRightInd w:val="0"/>
              <w:spacing w:line="312" w:lineRule="auto"/>
              <w:jc w:val="center"/>
              <w:rPr>
                <w:rFonts w:hint="eastAsia"/>
                <w:sz w:val="24"/>
                <w:szCs w:val="24"/>
              </w:rPr>
            </w:pPr>
            <w:r>
              <w:rPr>
                <w:sz w:val="24"/>
                <w:szCs w:val="24"/>
              </w:rPr>
              <w:t>影响</w:t>
            </w:r>
          </w:p>
          <w:p w14:paraId="426AC446" w14:textId="34DE8967" w:rsidR="00787605" w:rsidRDefault="00787605" w:rsidP="00787605">
            <w:pPr>
              <w:widowControl/>
              <w:spacing w:line="312" w:lineRule="auto"/>
              <w:jc w:val="center"/>
              <w:rPr>
                <w:rFonts w:ascii="Times New Roman" w:hAnsi="Times New Roman"/>
                <w:b/>
                <w:sz w:val="28"/>
                <w:szCs w:val="28"/>
              </w:rPr>
            </w:pPr>
            <w:r>
              <w:rPr>
                <w:sz w:val="24"/>
                <w:szCs w:val="24"/>
              </w:rPr>
              <w:t>因子</w:t>
            </w:r>
          </w:p>
        </w:tc>
        <w:tc>
          <w:tcPr>
            <w:tcW w:w="1254" w:type="dxa"/>
            <w:vAlign w:val="center"/>
          </w:tcPr>
          <w:p w14:paraId="584A0950" w14:textId="77777777" w:rsidR="00787605" w:rsidRDefault="00787605" w:rsidP="00787605">
            <w:pPr>
              <w:adjustRightInd w:val="0"/>
              <w:spacing w:line="312" w:lineRule="auto"/>
              <w:jc w:val="center"/>
              <w:rPr>
                <w:rFonts w:hint="eastAsia"/>
                <w:sz w:val="24"/>
                <w:szCs w:val="24"/>
              </w:rPr>
            </w:pPr>
            <w:r>
              <w:rPr>
                <w:sz w:val="24"/>
                <w:szCs w:val="24"/>
              </w:rPr>
              <w:t>年卷页码</w:t>
            </w:r>
          </w:p>
          <w:p w14:paraId="2B54142F" w14:textId="77777777" w:rsidR="00787605" w:rsidRDefault="00787605" w:rsidP="00787605">
            <w:pPr>
              <w:adjustRightInd w:val="0"/>
              <w:spacing w:line="312" w:lineRule="auto"/>
              <w:jc w:val="center"/>
              <w:rPr>
                <w:rFonts w:hint="eastAsia"/>
                <w:sz w:val="24"/>
                <w:szCs w:val="24"/>
              </w:rPr>
            </w:pPr>
            <w:r>
              <w:rPr>
                <w:sz w:val="24"/>
                <w:szCs w:val="24"/>
              </w:rPr>
              <w:t>（</w:t>
            </w:r>
            <w:r>
              <w:rPr>
                <w:rFonts w:hint="eastAsia"/>
                <w:sz w:val="24"/>
                <w:szCs w:val="24"/>
              </w:rPr>
              <w:t>xx</w:t>
            </w:r>
            <w:r>
              <w:rPr>
                <w:sz w:val="24"/>
                <w:szCs w:val="24"/>
              </w:rPr>
              <w:t xml:space="preserve"> 年xx</w:t>
            </w:r>
          </w:p>
          <w:p w14:paraId="6BE0DEE1" w14:textId="53972BE9" w:rsidR="00787605" w:rsidRDefault="00787605" w:rsidP="00787605">
            <w:pPr>
              <w:widowControl/>
              <w:spacing w:line="312" w:lineRule="auto"/>
              <w:jc w:val="center"/>
              <w:rPr>
                <w:rFonts w:ascii="Times New Roman" w:hAnsi="Times New Roman"/>
                <w:b/>
                <w:sz w:val="28"/>
                <w:szCs w:val="28"/>
              </w:rPr>
            </w:pPr>
            <w:r>
              <w:rPr>
                <w:sz w:val="24"/>
                <w:szCs w:val="24"/>
              </w:rPr>
              <w:t>卷-xx 页）</w:t>
            </w:r>
          </w:p>
        </w:tc>
        <w:tc>
          <w:tcPr>
            <w:tcW w:w="1196" w:type="dxa"/>
            <w:vAlign w:val="center"/>
          </w:tcPr>
          <w:p w14:paraId="697C6581" w14:textId="77777777" w:rsidR="00787605" w:rsidRDefault="00787605" w:rsidP="00787605">
            <w:pPr>
              <w:adjustRightInd w:val="0"/>
              <w:spacing w:line="312" w:lineRule="auto"/>
              <w:jc w:val="center"/>
              <w:rPr>
                <w:rFonts w:hint="eastAsia"/>
                <w:sz w:val="24"/>
                <w:szCs w:val="24"/>
              </w:rPr>
            </w:pPr>
            <w:r>
              <w:rPr>
                <w:rFonts w:hint="eastAsia"/>
                <w:sz w:val="24"/>
                <w:szCs w:val="24"/>
              </w:rPr>
              <w:t>发表时间</w:t>
            </w:r>
          </w:p>
          <w:p w14:paraId="2CD34A89" w14:textId="644EFA3A" w:rsidR="00787605" w:rsidRDefault="00787605" w:rsidP="00787605">
            <w:pPr>
              <w:widowControl/>
              <w:spacing w:line="312" w:lineRule="auto"/>
              <w:jc w:val="center"/>
              <w:rPr>
                <w:rFonts w:ascii="Times New Roman" w:hAnsi="Times New Roman"/>
                <w:b/>
                <w:sz w:val="28"/>
                <w:szCs w:val="28"/>
              </w:rPr>
            </w:pPr>
            <w:r>
              <w:rPr>
                <w:rFonts w:hint="eastAsia"/>
                <w:sz w:val="24"/>
                <w:szCs w:val="24"/>
              </w:rPr>
              <w:t>年 月 日</w:t>
            </w:r>
          </w:p>
        </w:tc>
        <w:tc>
          <w:tcPr>
            <w:tcW w:w="518" w:type="dxa"/>
            <w:vAlign w:val="center"/>
          </w:tcPr>
          <w:p w14:paraId="40DF39B8" w14:textId="44E26048" w:rsidR="00787605" w:rsidRDefault="00787605" w:rsidP="00787605">
            <w:pPr>
              <w:widowControl/>
              <w:spacing w:line="312" w:lineRule="auto"/>
              <w:jc w:val="center"/>
              <w:rPr>
                <w:rFonts w:ascii="Times New Roman" w:hAnsi="Times New Roman"/>
                <w:b/>
                <w:sz w:val="28"/>
                <w:szCs w:val="28"/>
              </w:rPr>
            </w:pPr>
            <w:r>
              <w:rPr>
                <w:sz w:val="24"/>
                <w:szCs w:val="24"/>
              </w:rPr>
              <w:t>是否国内完成</w:t>
            </w:r>
          </w:p>
        </w:tc>
        <w:tc>
          <w:tcPr>
            <w:tcW w:w="870" w:type="dxa"/>
            <w:vAlign w:val="center"/>
          </w:tcPr>
          <w:p w14:paraId="4EB61A6A" w14:textId="3B94827F" w:rsidR="00787605" w:rsidRDefault="00787605" w:rsidP="00787605">
            <w:pPr>
              <w:widowControl/>
              <w:spacing w:line="312" w:lineRule="auto"/>
              <w:jc w:val="center"/>
              <w:rPr>
                <w:rFonts w:ascii="Times New Roman" w:hAnsi="Times New Roman"/>
                <w:b/>
                <w:sz w:val="28"/>
                <w:szCs w:val="28"/>
              </w:rPr>
            </w:pPr>
            <w:r>
              <w:rPr>
                <w:rFonts w:hint="eastAsia"/>
                <w:sz w:val="24"/>
                <w:szCs w:val="24"/>
              </w:rPr>
              <w:t>通讯作者</w:t>
            </w:r>
          </w:p>
        </w:tc>
        <w:tc>
          <w:tcPr>
            <w:tcW w:w="695" w:type="dxa"/>
            <w:vAlign w:val="center"/>
          </w:tcPr>
          <w:p w14:paraId="3B2034CB" w14:textId="4B5F21E5" w:rsidR="00787605" w:rsidRDefault="00787605" w:rsidP="00787605">
            <w:pPr>
              <w:widowControl/>
              <w:spacing w:line="312" w:lineRule="auto"/>
              <w:jc w:val="center"/>
              <w:rPr>
                <w:rFonts w:ascii="Times New Roman" w:hAnsi="Times New Roman"/>
                <w:b/>
                <w:sz w:val="28"/>
                <w:szCs w:val="28"/>
              </w:rPr>
            </w:pPr>
            <w:r>
              <w:rPr>
                <w:rFonts w:hint="eastAsia"/>
                <w:sz w:val="24"/>
                <w:szCs w:val="24"/>
              </w:rPr>
              <w:t>第一作者</w:t>
            </w:r>
          </w:p>
        </w:tc>
        <w:tc>
          <w:tcPr>
            <w:tcW w:w="643" w:type="dxa"/>
            <w:vAlign w:val="center"/>
          </w:tcPr>
          <w:p w14:paraId="5B6BE3DC" w14:textId="1BA42D47" w:rsidR="00787605" w:rsidRDefault="00787605" w:rsidP="00787605">
            <w:pPr>
              <w:widowControl/>
              <w:spacing w:line="312" w:lineRule="auto"/>
              <w:jc w:val="center"/>
              <w:rPr>
                <w:rFonts w:ascii="Times New Roman" w:hAnsi="Times New Roman"/>
                <w:b/>
                <w:sz w:val="28"/>
                <w:szCs w:val="28"/>
              </w:rPr>
            </w:pPr>
            <w:r>
              <w:rPr>
                <w:sz w:val="24"/>
                <w:szCs w:val="24"/>
              </w:rPr>
              <w:t>SCI 他引次数</w:t>
            </w:r>
          </w:p>
        </w:tc>
        <w:tc>
          <w:tcPr>
            <w:tcW w:w="461" w:type="dxa"/>
            <w:vAlign w:val="center"/>
          </w:tcPr>
          <w:p w14:paraId="5D9612E1" w14:textId="0469C387" w:rsidR="00787605" w:rsidRDefault="00787605" w:rsidP="00787605">
            <w:pPr>
              <w:widowControl/>
              <w:spacing w:line="312" w:lineRule="auto"/>
              <w:jc w:val="center"/>
              <w:rPr>
                <w:rFonts w:ascii="Times New Roman" w:hAnsi="Times New Roman"/>
                <w:b/>
                <w:sz w:val="28"/>
                <w:szCs w:val="28"/>
              </w:rPr>
            </w:pPr>
            <w:r>
              <w:rPr>
                <w:sz w:val="24"/>
                <w:szCs w:val="24"/>
              </w:rPr>
              <w:t>他引</w:t>
            </w:r>
            <w:r>
              <w:rPr>
                <w:rFonts w:hint="eastAsia"/>
                <w:sz w:val="24"/>
                <w:szCs w:val="24"/>
              </w:rPr>
              <w:t>总</w:t>
            </w:r>
            <w:r>
              <w:rPr>
                <w:sz w:val="24"/>
                <w:szCs w:val="24"/>
              </w:rPr>
              <w:t>次数</w:t>
            </w:r>
          </w:p>
        </w:tc>
      </w:tr>
      <w:tr w:rsidR="000C4DDB" w14:paraId="547982A6" w14:textId="77777777" w:rsidTr="000C4DDB">
        <w:trPr>
          <w:jc w:val="center"/>
        </w:trPr>
        <w:tc>
          <w:tcPr>
            <w:tcW w:w="457" w:type="dxa"/>
            <w:vAlign w:val="center"/>
          </w:tcPr>
          <w:p w14:paraId="1D019CC7" w14:textId="1E6DD0FD"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w:t>
            </w:r>
          </w:p>
        </w:tc>
        <w:tc>
          <w:tcPr>
            <w:tcW w:w="1838" w:type="dxa"/>
            <w:vAlign w:val="center"/>
          </w:tcPr>
          <w:p w14:paraId="57B739BE" w14:textId="11747ED0"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Elastic net nonparallel hyperplane support vector</w:t>
            </w:r>
          </w:p>
          <w:p w14:paraId="2B2F1859"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machine and its geometrical</w:t>
            </w:r>
          </w:p>
          <w:p w14:paraId="48C5DE81"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rationality/IEEE</w:t>
            </w:r>
          </w:p>
          <w:p w14:paraId="69F5E256"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Transactions on Neural</w:t>
            </w:r>
          </w:p>
          <w:p w14:paraId="18F8F787"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Networks and Learning</w:t>
            </w:r>
          </w:p>
          <w:p w14:paraId="3AC6A51C" w14:textId="223CBA4E" w:rsidR="00787605"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Systems/Qi Kai; Yang Hu</w:t>
            </w:r>
          </w:p>
        </w:tc>
        <w:tc>
          <w:tcPr>
            <w:tcW w:w="590" w:type="dxa"/>
            <w:vAlign w:val="center"/>
          </w:tcPr>
          <w:p w14:paraId="1E0C475A" w14:textId="5F1A5E26"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10.2</w:t>
            </w:r>
          </w:p>
        </w:tc>
        <w:tc>
          <w:tcPr>
            <w:tcW w:w="1254" w:type="dxa"/>
            <w:vAlign w:val="center"/>
          </w:tcPr>
          <w:p w14:paraId="32281891" w14:textId="77777777"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2022</w:t>
            </w:r>
            <w:r w:rsidRPr="00EA5133">
              <w:rPr>
                <w:rFonts w:ascii="Times New Roman" w:hAnsi="Times New Roman" w:hint="eastAsia"/>
                <w:bCs/>
                <w:sz w:val="18"/>
                <w:szCs w:val="18"/>
              </w:rPr>
              <w:t>年</w:t>
            </w:r>
            <w:r w:rsidRPr="00EA5133">
              <w:rPr>
                <w:rFonts w:ascii="Times New Roman" w:hAnsi="Times New Roman" w:hint="eastAsia"/>
                <w:bCs/>
                <w:sz w:val="18"/>
                <w:szCs w:val="18"/>
              </w:rPr>
              <w:t>33</w:t>
            </w:r>
            <w:r w:rsidRPr="00EA5133">
              <w:rPr>
                <w:rFonts w:ascii="Times New Roman" w:hAnsi="Times New Roman" w:hint="eastAsia"/>
                <w:bCs/>
                <w:sz w:val="18"/>
                <w:szCs w:val="18"/>
              </w:rPr>
              <w:t>卷</w:t>
            </w:r>
            <w:r w:rsidRPr="00EA5133">
              <w:rPr>
                <w:rFonts w:ascii="Times New Roman" w:hAnsi="Times New Roman" w:hint="eastAsia"/>
                <w:bCs/>
                <w:sz w:val="18"/>
                <w:szCs w:val="18"/>
              </w:rPr>
              <w:t>-</w:t>
            </w:r>
          </w:p>
          <w:p w14:paraId="61E84E17" w14:textId="47434FD0"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7199-7209</w:t>
            </w:r>
            <w:r w:rsidRPr="00EA5133">
              <w:rPr>
                <w:rFonts w:ascii="Times New Roman" w:hAnsi="Times New Roman" w:hint="eastAsia"/>
                <w:bCs/>
                <w:sz w:val="18"/>
                <w:szCs w:val="18"/>
              </w:rPr>
              <w:t>页</w:t>
            </w:r>
          </w:p>
        </w:tc>
        <w:tc>
          <w:tcPr>
            <w:tcW w:w="1196" w:type="dxa"/>
            <w:vAlign w:val="center"/>
          </w:tcPr>
          <w:p w14:paraId="2808B35B" w14:textId="24F3D613"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2021-06-07</w:t>
            </w:r>
          </w:p>
        </w:tc>
        <w:tc>
          <w:tcPr>
            <w:tcW w:w="518" w:type="dxa"/>
            <w:vAlign w:val="center"/>
          </w:tcPr>
          <w:p w14:paraId="70D56C38" w14:textId="254F79EB"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是</w:t>
            </w:r>
          </w:p>
        </w:tc>
        <w:tc>
          <w:tcPr>
            <w:tcW w:w="870" w:type="dxa"/>
            <w:vAlign w:val="center"/>
          </w:tcPr>
          <w:p w14:paraId="46A58918" w14:textId="7D67FFA3"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Hu</w:t>
            </w:r>
          </w:p>
        </w:tc>
        <w:tc>
          <w:tcPr>
            <w:tcW w:w="695" w:type="dxa"/>
            <w:vAlign w:val="center"/>
          </w:tcPr>
          <w:p w14:paraId="57893529" w14:textId="065C9861"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Qi Kai</w:t>
            </w:r>
          </w:p>
        </w:tc>
        <w:tc>
          <w:tcPr>
            <w:tcW w:w="643" w:type="dxa"/>
            <w:vAlign w:val="center"/>
          </w:tcPr>
          <w:p w14:paraId="12FBD432" w14:textId="5A270A93"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w:t>
            </w:r>
            <w:r w:rsidR="000E3EFC">
              <w:rPr>
                <w:rFonts w:ascii="Times New Roman" w:hAnsi="Times New Roman" w:hint="eastAsia"/>
                <w:bCs/>
                <w:sz w:val="18"/>
                <w:szCs w:val="18"/>
              </w:rPr>
              <w:t>3</w:t>
            </w:r>
          </w:p>
        </w:tc>
        <w:tc>
          <w:tcPr>
            <w:tcW w:w="461" w:type="dxa"/>
            <w:vAlign w:val="center"/>
          </w:tcPr>
          <w:p w14:paraId="45C93EC2" w14:textId="079B24AA"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19</w:t>
            </w:r>
          </w:p>
        </w:tc>
      </w:tr>
      <w:tr w:rsidR="00EA5133" w14:paraId="36C42936" w14:textId="77777777" w:rsidTr="000C4DDB">
        <w:trPr>
          <w:jc w:val="center"/>
        </w:trPr>
        <w:tc>
          <w:tcPr>
            <w:tcW w:w="457" w:type="dxa"/>
            <w:vAlign w:val="center"/>
          </w:tcPr>
          <w:p w14:paraId="7CD04FCC" w14:textId="75F7419D"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w:t>
            </w:r>
          </w:p>
        </w:tc>
        <w:tc>
          <w:tcPr>
            <w:tcW w:w="1838" w:type="dxa"/>
            <w:vAlign w:val="center"/>
          </w:tcPr>
          <w:p w14:paraId="4D35EC79"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An iterative model-free</w:t>
            </w:r>
          </w:p>
          <w:p w14:paraId="28BDC9A1"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feature screening</w:t>
            </w:r>
          </w:p>
          <w:p w14:paraId="13ED0001"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procedure: forward</w:t>
            </w:r>
          </w:p>
          <w:p w14:paraId="0625EA07"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recursive selection by</w:t>
            </w:r>
          </w:p>
          <w:p w14:paraId="778FC2D7"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random forest/Knowledge-</w:t>
            </w:r>
          </w:p>
          <w:p w14:paraId="6132AA10"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Based Systems/Xia Siwei;</w:t>
            </w:r>
          </w:p>
          <w:p w14:paraId="5E922E62" w14:textId="6FB320AB" w:rsidR="00787605"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Yuehan</w:t>
            </w:r>
          </w:p>
        </w:tc>
        <w:tc>
          <w:tcPr>
            <w:tcW w:w="590" w:type="dxa"/>
            <w:vAlign w:val="center"/>
          </w:tcPr>
          <w:p w14:paraId="290A4762" w14:textId="2E9A1C24"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7.2</w:t>
            </w:r>
          </w:p>
        </w:tc>
        <w:tc>
          <w:tcPr>
            <w:tcW w:w="1254" w:type="dxa"/>
            <w:vAlign w:val="center"/>
          </w:tcPr>
          <w:p w14:paraId="7E9EA649"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2022</w:t>
            </w:r>
            <w:r w:rsidRPr="00EA5133">
              <w:rPr>
                <w:rFonts w:ascii="Times New Roman" w:hAnsi="Times New Roman" w:hint="eastAsia"/>
                <w:bCs/>
                <w:sz w:val="18"/>
                <w:szCs w:val="18"/>
              </w:rPr>
              <w:t>年</w:t>
            </w:r>
            <w:r w:rsidRPr="00EA5133">
              <w:rPr>
                <w:rFonts w:ascii="Times New Roman" w:hAnsi="Times New Roman" w:hint="eastAsia"/>
                <w:bCs/>
                <w:sz w:val="18"/>
                <w:szCs w:val="18"/>
              </w:rPr>
              <w:t>246</w:t>
            </w:r>
            <w:r w:rsidRPr="00EA5133">
              <w:rPr>
                <w:rFonts w:ascii="Times New Roman" w:hAnsi="Times New Roman" w:hint="eastAsia"/>
                <w:bCs/>
                <w:sz w:val="18"/>
                <w:szCs w:val="18"/>
              </w:rPr>
              <w:t>卷</w:t>
            </w:r>
            <w:r w:rsidRPr="00EA5133">
              <w:rPr>
                <w:rFonts w:ascii="Times New Roman" w:hAnsi="Times New Roman" w:hint="eastAsia"/>
                <w:bCs/>
                <w:sz w:val="18"/>
                <w:szCs w:val="18"/>
              </w:rPr>
              <w:t>-</w:t>
            </w:r>
          </w:p>
          <w:p w14:paraId="0A615605" w14:textId="275E2B78" w:rsidR="00787605"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108745</w:t>
            </w:r>
            <w:r w:rsidRPr="00EA5133">
              <w:rPr>
                <w:rFonts w:ascii="Times New Roman" w:hAnsi="Times New Roman" w:hint="eastAsia"/>
                <w:bCs/>
                <w:sz w:val="18"/>
                <w:szCs w:val="18"/>
              </w:rPr>
              <w:t>页</w:t>
            </w:r>
          </w:p>
        </w:tc>
        <w:tc>
          <w:tcPr>
            <w:tcW w:w="1196" w:type="dxa"/>
            <w:vAlign w:val="center"/>
          </w:tcPr>
          <w:p w14:paraId="532DA202" w14:textId="57B22634"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2022-06-21</w:t>
            </w:r>
          </w:p>
        </w:tc>
        <w:tc>
          <w:tcPr>
            <w:tcW w:w="518" w:type="dxa"/>
            <w:vAlign w:val="center"/>
          </w:tcPr>
          <w:p w14:paraId="18ACF64E" w14:textId="6FCF4B4C"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是</w:t>
            </w:r>
          </w:p>
        </w:tc>
        <w:tc>
          <w:tcPr>
            <w:tcW w:w="870" w:type="dxa"/>
            <w:vAlign w:val="center"/>
          </w:tcPr>
          <w:p w14:paraId="3E71BE11" w14:textId="20D9B514"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Yuehan</w:t>
            </w:r>
          </w:p>
        </w:tc>
        <w:tc>
          <w:tcPr>
            <w:tcW w:w="695" w:type="dxa"/>
            <w:vAlign w:val="center"/>
          </w:tcPr>
          <w:p w14:paraId="2C9560B4" w14:textId="43B0767D"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Xia Siwei</w:t>
            </w:r>
          </w:p>
        </w:tc>
        <w:tc>
          <w:tcPr>
            <w:tcW w:w="643" w:type="dxa"/>
            <w:vAlign w:val="center"/>
          </w:tcPr>
          <w:p w14:paraId="79AB9AA6" w14:textId="37027540" w:rsidR="00787605" w:rsidRPr="00EA5133" w:rsidRDefault="000E3EFC" w:rsidP="00787605">
            <w:pPr>
              <w:widowControl/>
              <w:adjustRightInd w:val="0"/>
              <w:snapToGrid w:val="0"/>
              <w:jc w:val="center"/>
              <w:rPr>
                <w:rFonts w:ascii="Times New Roman" w:hAnsi="Times New Roman"/>
                <w:bCs/>
                <w:sz w:val="18"/>
                <w:szCs w:val="18"/>
              </w:rPr>
            </w:pPr>
            <w:r>
              <w:rPr>
                <w:rFonts w:ascii="Times New Roman" w:hAnsi="Times New Roman" w:hint="eastAsia"/>
                <w:bCs/>
                <w:sz w:val="18"/>
                <w:szCs w:val="18"/>
              </w:rPr>
              <w:t>4</w:t>
            </w:r>
          </w:p>
        </w:tc>
        <w:tc>
          <w:tcPr>
            <w:tcW w:w="461" w:type="dxa"/>
            <w:vAlign w:val="center"/>
          </w:tcPr>
          <w:p w14:paraId="4758DA86" w14:textId="6A92CFF3"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10</w:t>
            </w:r>
          </w:p>
        </w:tc>
      </w:tr>
      <w:tr w:rsidR="00EA5133" w14:paraId="2149E572" w14:textId="77777777" w:rsidTr="000C4DDB">
        <w:trPr>
          <w:jc w:val="center"/>
        </w:trPr>
        <w:tc>
          <w:tcPr>
            <w:tcW w:w="457" w:type="dxa"/>
            <w:vAlign w:val="center"/>
          </w:tcPr>
          <w:p w14:paraId="7A8BD478" w14:textId="70AA3E65"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3</w:t>
            </w:r>
          </w:p>
        </w:tc>
        <w:tc>
          <w:tcPr>
            <w:tcW w:w="1838" w:type="dxa"/>
            <w:vAlign w:val="center"/>
          </w:tcPr>
          <w:p w14:paraId="5A8A3A16"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A new adaptive weighted</w:t>
            </w:r>
          </w:p>
          <w:p w14:paraId="03E3501D"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imbalanced data classifier</w:t>
            </w:r>
          </w:p>
          <w:p w14:paraId="42850E26"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via improved support vector</w:t>
            </w:r>
          </w:p>
          <w:p w14:paraId="057CA8B1"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machines with high-</w:t>
            </w:r>
          </w:p>
          <w:p w14:paraId="1A603C76"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dimension nature/Knowledge-</w:t>
            </w:r>
          </w:p>
          <w:p w14:paraId="78FC2A25"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Based Systems/Qi Kai; Yang</w:t>
            </w:r>
          </w:p>
          <w:p w14:paraId="6162E951" w14:textId="7CE9BEE1" w:rsidR="00787605"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Hu; Hu Qingyu; Yang Dongjun</w:t>
            </w:r>
          </w:p>
        </w:tc>
        <w:tc>
          <w:tcPr>
            <w:tcW w:w="590" w:type="dxa"/>
            <w:vAlign w:val="center"/>
          </w:tcPr>
          <w:p w14:paraId="2A9DADA8" w14:textId="4792B46E"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7.2</w:t>
            </w:r>
          </w:p>
        </w:tc>
        <w:tc>
          <w:tcPr>
            <w:tcW w:w="1254" w:type="dxa"/>
            <w:vAlign w:val="center"/>
          </w:tcPr>
          <w:p w14:paraId="11AB85F6"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2019</w:t>
            </w:r>
            <w:r w:rsidRPr="00EA5133">
              <w:rPr>
                <w:rFonts w:ascii="Times New Roman" w:hAnsi="Times New Roman" w:hint="eastAsia"/>
                <w:bCs/>
                <w:sz w:val="18"/>
                <w:szCs w:val="18"/>
              </w:rPr>
              <w:t>年</w:t>
            </w:r>
            <w:r w:rsidRPr="00EA5133">
              <w:rPr>
                <w:rFonts w:ascii="Times New Roman" w:hAnsi="Times New Roman" w:hint="eastAsia"/>
                <w:bCs/>
                <w:sz w:val="18"/>
                <w:szCs w:val="18"/>
              </w:rPr>
              <w:t>185</w:t>
            </w:r>
            <w:r w:rsidRPr="00EA5133">
              <w:rPr>
                <w:rFonts w:ascii="Times New Roman" w:hAnsi="Times New Roman" w:hint="eastAsia"/>
                <w:bCs/>
                <w:sz w:val="18"/>
                <w:szCs w:val="18"/>
              </w:rPr>
              <w:t>卷</w:t>
            </w:r>
            <w:r w:rsidRPr="00EA5133">
              <w:rPr>
                <w:rFonts w:ascii="Times New Roman" w:hAnsi="Times New Roman" w:hint="eastAsia"/>
                <w:bCs/>
                <w:sz w:val="18"/>
                <w:szCs w:val="18"/>
              </w:rPr>
              <w:t>-</w:t>
            </w:r>
          </w:p>
          <w:p w14:paraId="7E1BC8B7" w14:textId="7C3EE656" w:rsidR="00787605"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104933</w:t>
            </w:r>
            <w:r w:rsidRPr="00EA5133">
              <w:rPr>
                <w:rFonts w:ascii="Times New Roman" w:hAnsi="Times New Roman" w:hint="eastAsia"/>
                <w:bCs/>
                <w:sz w:val="18"/>
                <w:szCs w:val="18"/>
              </w:rPr>
              <w:t>页</w:t>
            </w:r>
          </w:p>
        </w:tc>
        <w:tc>
          <w:tcPr>
            <w:tcW w:w="1196" w:type="dxa"/>
            <w:vAlign w:val="center"/>
          </w:tcPr>
          <w:p w14:paraId="0AF007A6" w14:textId="6176F8E2"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2019-12-01</w:t>
            </w:r>
          </w:p>
        </w:tc>
        <w:tc>
          <w:tcPr>
            <w:tcW w:w="518" w:type="dxa"/>
            <w:vAlign w:val="center"/>
          </w:tcPr>
          <w:p w14:paraId="356225D3" w14:textId="2ACB5777"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是</w:t>
            </w:r>
          </w:p>
        </w:tc>
        <w:tc>
          <w:tcPr>
            <w:tcW w:w="870" w:type="dxa"/>
            <w:vAlign w:val="center"/>
          </w:tcPr>
          <w:p w14:paraId="1151E42D" w14:textId="402AD85A"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Hu</w:t>
            </w:r>
          </w:p>
        </w:tc>
        <w:tc>
          <w:tcPr>
            <w:tcW w:w="695" w:type="dxa"/>
            <w:vAlign w:val="center"/>
          </w:tcPr>
          <w:p w14:paraId="0DAB41A1" w14:textId="3D3C9BA5"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Qi Kai</w:t>
            </w:r>
          </w:p>
        </w:tc>
        <w:tc>
          <w:tcPr>
            <w:tcW w:w="643" w:type="dxa"/>
            <w:vAlign w:val="center"/>
          </w:tcPr>
          <w:p w14:paraId="7E018890" w14:textId="0F8EF919"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w:t>
            </w:r>
            <w:r w:rsidR="000E3EFC">
              <w:rPr>
                <w:rFonts w:ascii="Times New Roman" w:hAnsi="Times New Roman" w:hint="eastAsia"/>
                <w:bCs/>
                <w:sz w:val="18"/>
                <w:szCs w:val="18"/>
              </w:rPr>
              <w:t>3</w:t>
            </w:r>
          </w:p>
        </w:tc>
        <w:tc>
          <w:tcPr>
            <w:tcW w:w="461" w:type="dxa"/>
            <w:vAlign w:val="center"/>
          </w:tcPr>
          <w:p w14:paraId="1BE0FCAB" w14:textId="6FFB960F" w:rsidR="00787605" w:rsidRPr="00EA5133" w:rsidRDefault="000C4DDB"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24</w:t>
            </w:r>
          </w:p>
        </w:tc>
      </w:tr>
      <w:tr w:rsidR="00EA5133" w14:paraId="5DEA81ED" w14:textId="77777777" w:rsidTr="00EA5133">
        <w:trPr>
          <w:trHeight w:val="2042"/>
          <w:jc w:val="center"/>
        </w:trPr>
        <w:tc>
          <w:tcPr>
            <w:tcW w:w="457" w:type="dxa"/>
            <w:vAlign w:val="center"/>
          </w:tcPr>
          <w:p w14:paraId="5813E7D7" w14:textId="4E28909E"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4</w:t>
            </w:r>
          </w:p>
        </w:tc>
        <w:tc>
          <w:tcPr>
            <w:tcW w:w="1838" w:type="dxa"/>
            <w:vAlign w:val="center"/>
          </w:tcPr>
          <w:p w14:paraId="4E198FF1"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Joint sparse principal</w:t>
            </w:r>
          </w:p>
          <w:p w14:paraId="45B3EF2F"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component regression with</w:t>
            </w:r>
          </w:p>
          <w:p w14:paraId="22EBC7BA"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robust property/Expert</w:t>
            </w:r>
          </w:p>
          <w:p w14:paraId="4A59E264"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Systems with</w:t>
            </w:r>
          </w:p>
          <w:p w14:paraId="754EFC87"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Applications/Qi Kai; Tu</w:t>
            </w:r>
          </w:p>
          <w:p w14:paraId="0EB21958" w14:textId="723ABDF4"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Jingwen; Yang Hu</w:t>
            </w:r>
          </w:p>
        </w:tc>
        <w:tc>
          <w:tcPr>
            <w:tcW w:w="590" w:type="dxa"/>
            <w:vAlign w:val="center"/>
          </w:tcPr>
          <w:p w14:paraId="61831092" w14:textId="2C4F6D94"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7.5</w:t>
            </w:r>
          </w:p>
        </w:tc>
        <w:tc>
          <w:tcPr>
            <w:tcW w:w="1254" w:type="dxa"/>
            <w:vAlign w:val="center"/>
          </w:tcPr>
          <w:p w14:paraId="0B6E1B2A" w14:textId="77777777"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2022</w:t>
            </w:r>
            <w:r w:rsidRPr="00EA5133">
              <w:rPr>
                <w:rFonts w:ascii="Times New Roman" w:hAnsi="Times New Roman" w:hint="eastAsia"/>
                <w:bCs/>
                <w:sz w:val="18"/>
                <w:szCs w:val="18"/>
              </w:rPr>
              <w:t>年</w:t>
            </w:r>
            <w:r w:rsidRPr="00EA5133">
              <w:rPr>
                <w:rFonts w:ascii="Times New Roman" w:hAnsi="Times New Roman" w:hint="eastAsia"/>
                <w:bCs/>
                <w:sz w:val="18"/>
                <w:szCs w:val="18"/>
              </w:rPr>
              <w:t>187</w:t>
            </w:r>
            <w:r w:rsidRPr="00EA5133">
              <w:rPr>
                <w:rFonts w:ascii="Times New Roman" w:hAnsi="Times New Roman" w:hint="eastAsia"/>
                <w:bCs/>
                <w:sz w:val="18"/>
                <w:szCs w:val="18"/>
              </w:rPr>
              <w:t>卷</w:t>
            </w:r>
            <w:r w:rsidRPr="00EA5133">
              <w:rPr>
                <w:rFonts w:ascii="Times New Roman" w:hAnsi="Times New Roman" w:hint="eastAsia"/>
                <w:bCs/>
                <w:sz w:val="18"/>
                <w:szCs w:val="18"/>
              </w:rPr>
              <w:t>-</w:t>
            </w:r>
          </w:p>
          <w:p w14:paraId="7C1F9571" w14:textId="1A14C81E"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115845</w:t>
            </w:r>
            <w:r w:rsidRPr="00EA5133">
              <w:rPr>
                <w:rFonts w:ascii="Times New Roman" w:hAnsi="Times New Roman" w:hint="eastAsia"/>
                <w:bCs/>
                <w:sz w:val="18"/>
                <w:szCs w:val="18"/>
              </w:rPr>
              <w:t>页</w:t>
            </w:r>
          </w:p>
        </w:tc>
        <w:tc>
          <w:tcPr>
            <w:tcW w:w="1196" w:type="dxa"/>
            <w:vAlign w:val="center"/>
          </w:tcPr>
          <w:p w14:paraId="62B4F92C" w14:textId="431D81D1"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2022-01-01</w:t>
            </w:r>
          </w:p>
        </w:tc>
        <w:tc>
          <w:tcPr>
            <w:tcW w:w="518" w:type="dxa"/>
            <w:vAlign w:val="center"/>
          </w:tcPr>
          <w:p w14:paraId="53C80731" w14:textId="79100AF3"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是</w:t>
            </w:r>
          </w:p>
        </w:tc>
        <w:tc>
          <w:tcPr>
            <w:tcW w:w="870" w:type="dxa"/>
            <w:vAlign w:val="center"/>
          </w:tcPr>
          <w:p w14:paraId="3BC8C675" w14:textId="0B4C2105"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Hu</w:t>
            </w:r>
          </w:p>
        </w:tc>
        <w:tc>
          <w:tcPr>
            <w:tcW w:w="695" w:type="dxa"/>
            <w:vAlign w:val="center"/>
          </w:tcPr>
          <w:p w14:paraId="2072404F" w14:textId="029B7F48"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Qi Kai</w:t>
            </w:r>
          </w:p>
        </w:tc>
        <w:tc>
          <w:tcPr>
            <w:tcW w:w="643" w:type="dxa"/>
            <w:vAlign w:val="center"/>
          </w:tcPr>
          <w:p w14:paraId="5A19ED51" w14:textId="6BBF7A65" w:rsidR="000C4DDB" w:rsidRPr="00EA5133" w:rsidRDefault="000E3EFC" w:rsidP="000C4DDB">
            <w:pPr>
              <w:widowControl/>
              <w:adjustRightInd w:val="0"/>
              <w:snapToGrid w:val="0"/>
              <w:jc w:val="center"/>
              <w:rPr>
                <w:rFonts w:ascii="Times New Roman" w:hAnsi="Times New Roman"/>
                <w:bCs/>
                <w:sz w:val="18"/>
                <w:szCs w:val="18"/>
              </w:rPr>
            </w:pPr>
            <w:r>
              <w:rPr>
                <w:rFonts w:ascii="Times New Roman" w:hAnsi="Times New Roman" w:hint="eastAsia"/>
                <w:bCs/>
                <w:sz w:val="18"/>
                <w:szCs w:val="18"/>
              </w:rPr>
              <w:t>7</w:t>
            </w:r>
          </w:p>
        </w:tc>
        <w:tc>
          <w:tcPr>
            <w:tcW w:w="461" w:type="dxa"/>
            <w:vAlign w:val="center"/>
          </w:tcPr>
          <w:p w14:paraId="2FB2155E" w14:textId="09BED0E6" w:rsidR="000C4DDB" w:rsidRPr="00EA5133" w:rsidRDefault="000C4DDB" w:rsidP="000C4DDB">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9</w:t>
            </w:r>
          </w:p>
        </w:tc>
      </w:tr>
      <w:tr w:rsidR="000C4DDB" w14:paraId="5324B14B" w14:textId="77777777" w:rsidTr="00EA5133">
        <w:trPr>
          <w:trHeight w:val="2106"/>
          <w:jc w:val="center"/>
        </w:trPr>
        <w:tc>
          <w:tcPr>
            <w:tcW w:w="457" w:type="dxa"/>
            <w:vAlign w:val="center"/>
          </w:tcPr>
          <w:p w14:paraId="549602E7" w14:textId="0540D4D8" w:rsidR="00787605" w:rsidRPr="00EA5133" w:rsidRDefault="00787605"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5</w:t>
            </w:r>
          </w:p>
        </w:tc>
        <w:tc>
          <w:tcPr>
            <w:tcW w:w="1838" w:type="dxa"/>
            <w:vAlign w:val="center"/>
          </w:tcPr>
          <w:p w14:paraId="2F66BF17"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The structured smooth</w:t>
            </w:r>
          </w:p>
          <w:p w14:paraId="13BDB09F"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adjustment for square-root</w:t>
            </w:r>
          </w:p>
          <w:p w14:paraId="6F2D8060"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regularization: theory,</w:t>
            </w:r>
          </w:p>
          <w:p w14:paraId="3FA2E10E"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algorithm and</w:t>
            </w:r>
          </w:p>
          <w:p w14:paraId="66A0AB6D"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applications/Knowledge-</w:t>
            </w:r>
          </w:p>
          <w:p w14:paraId="3CDD7088"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Based Systems/Xie Wanling;</w:t>
            </w:r>
          </w:p>
          <w:p w14:paraId="5E70A90C" w14:textId="1632D585" w:rsidR="00787605"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Hu</w:t>
            </w:r>
          </w:p>
        </w:tc>
        <w:tc>
          <w:tcPr>
            <w:tcW w:w="590" w:type="dxa"/>
            <w:vAlign w:val="center"/>
          </w:tcPr>
          <w:p w14:paraId="7B99CC8E" w14:textId="296F3108"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7.2</w:t>
            </w:r>
          </w:p>
        </w:tc>
        <w:tc>
          <w:tcPr>
            <w:tcW w:w="1254" w:type="dxa"/>
            <w:vAlign w:val="center"/>
          </w:tcPr>
          <w:p w14:paraId="7E23F154" w14:textId="77777777" w:rsidR="00EA5133"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2022</w:t>
            </w:r>
            <w:r w:rsidRPr="00EA5133">
              <w:rPr>
                <w:rFonts w:ascii="Times New Roman" w:hAnsi="Times New Roman" w:hint="eastAsia"/>
                <w:bCs/>
                <w:sz w:val="18"/>
                <w:szCs w:val="18"/>
              </w:rPr>
              <w:t>年</w:t>
            </w:r>
            <w:r w:rsidRPr="00EA5133">
              <w:rPr>
                <w:rFonts w:ascii="Times New Roman" w:hAnsi="Times New Roman" w:hint="eastAsia"/>
                <w:bCs/>
                <w:sz w:val="18"/>
                <w:szCs w:val="18"/>
              </w:rPr>
              <w:t>207</w:t>
            </w:r>
            <w:r w:rsidRPr="00EA5133">
              <w:rPr>
                <w:rFonts w:ascii="Times New Roman" w:hAnsi="Times New Roman" w:hint="eastAsia"/>
                <w:bCs/>
                <w:sz w:val="18"/>
                <w:szCs w:val="18"/>
              </w:rPr>
              <w:t>卷</w:t>
            </w:r>
            <w:r w:rsidRPr="00EA5133">
              <w:rPr>
                <w:rFonts w:ascii="Times New Roman" w:hAnsi="Times New Roman" w:hint="eastAsia"/>
                <w:bCs/>
                <w:sz w:val="18"/>
                <w:szCs w:val="18"/>
              </w:rPr>
              <w:t>-</w:t>
            </w:r>
          </w:p>
          <w:p w14:paraId="19FA47A4" w14:textId="43EE16D5" w:rsidR="00787605" w:rsidRPr="00EA5133" w:rsidRDefault="00EA5133" w:rsidP="00EA5133">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106278</w:t>
            </w:r>
            <w:r w:rsidRPr="00EA5133">
              <w:rPr>
                <w:rFonts w:ascii="Times New Roman" w:hAnsi="Times New Roman" w:hint="eastAsia"/>
                <w:bCs/>
                <w:sz w:val="18"/>
                <w:szCs w:val="18"/>
              </w:rPr>
              <w:t>页</w:t>
            </w:r>
          </w:p>
        </w:tc>
        <w:tc>
          <w:tcPr>
            <w:tcW w:w="1196" w:type="dxa"/>
            <w:vAlign w:val="center"/>
          </w:tcPr>
          <w:p w14:paraId="319B0B63" w14:textId="0A32898D"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2020-11-05</w:t>
            </w:r>
          </w:p>
        </w:tc>
        <w:tc>
          <w:tcPr>
            <w:tcW w:w="518" w:type="dxa"/>
            <w:vAlign w:val="center"/>
          </w:tcPr>
          <w:p w14:paraId="2410A045" w14:textId="70A0DF09"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是</w:t>
            </w:r>
          </w:p>
        </w:tc>
        <w:tc>
          <w:tcPr>
            <w:tcW w:w="870" w:type="dxa"/>
            <w:vAlign w:val="center"/>
          </w:tcPr>
          <w:p w14:paraId="2CE13F99" w14:textId="224FB8CC"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Yang Hu</w:t>
            </w:r>
          </w:p>
        </w:tc>
        <w:tc>
          <w:tcPr>
            <w:tcW w:w="695" w:type="dxa"/>
            <w:vAlign w:val="center"/>
          </w:tcPr>
          <w:p w14:paraId="5851A3D4" w14:textId="60114082"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Xie Wanling</w:t>
            </w:r>
          </w:p>
        </w:tc>
        <w:tc>
          <w:tcPr>
            <w:tcW w:w="643" w:type="dxa"/>
            <w:vAlign w:val="center"/>
          </w:tcPr>
          <w:p w14:paraId="7234ECC5" w14:textId="10E497EB"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1</w:t>
            </w:r>
          </w:p>
        </w:tc>
        <w:tc>
          <w:tcPr>
            <w:tcW w:w="461" w:type="dxa"/>
            <w:vAlign w:val="center"/>
          </w:tcPr>
          <w:p w14:paraId="4F06CE49" w14:textId="2CA4B9EF" w:rsidR="00787605" w:rsidRPr="00EA5133" w:rsidRDefault="00EA5133" w:rsidP="00787605">
            <w:pPr>
              <w:widowControl/>
              <w:adjustRightInd w:val="0"/>
              <w:snapToGrid w:val="0"/>
              <w:jc w:val="center"/>
              <w:rPr>
                <w:rFonts w:ascii="Times New Roman" w:hAnsi="Times New Roman"/>
                <w:bCs/>
                <w:sz w:val="18"/>
                <w:szCs w:val="18"/>
              </w:rPr>
            </w:pPr>
            <w:r w:rsidRPr="00EA5133">
              <w:rPr>
                <w:rFonts w:ascii="Times New Roman" w:hAnsi="Times New Roman" w:hint="eastAsia"/>
                <w:bCs/>
                <w:sz w:val="18"/>
                <w:szCs w:val="18"/>
              </w:rPr>
              <w:t>2</w:t>
            </w:r>
          </w:p>
        </w:tc>
      </w:tr>
    </w:tbl>
    <w:p w14:paraId="7817C7FB" w14:textId="77777777" w:rsidR="00C7071A" w:rsidRDefault="00000000">
      <w:pPr>
        <w:adjustRightInd w:val="0"/>
        <w:spacing w:line="312" w:lineRule="auto"/>
        <w:rPr>
          <w:rFonts w:hint="eastAsia"/>
          <w:b/>
          <w:sz w:val="28"/>
          <w:szCs w:val="28"/>
        </w:rPr>
      </w:pPr>
      <w:r>
        <w:rPr>
          <w:rFonts w:ascii="Times New Roman" w:hAnsi="Times New Roman" w:hint="eastAsia"/>
          <w:b/>
          <w:sz w:val="28"/>
          <w:szCs w:val="28"/>
        </w:rPr>
        <w:lastRenderedPageBreak/>
        <w:t>六</w:t>
      </w:r>
      <w:r>
        <w:rPr>
          <w:rFonts w:ascii="Times New Roman" w:hAnsi="Times New Roman"/>
          <w:b/>
          <w:sz w:val="28"/>
          <w:szCs w:val="28"/>
        </w:rPr>
        <w:t>、主要完成人</w:t>
      </w:r>
    </w:p>
    <w:p w14:paraId="6B5E267C" w14:textId="1C5E96C5" w:rsidR="00C7071A" w:rsidRPr="00787605" w:rsidRDefault="00787605" w:rsidP="00787605">
      <w:pPr>
        <w:adjustRightInd w:val="0"/>
        <w:spacing w:line="312" w:lineRule="auto"/>
        <w:ind w:firstLineChars="200" w:firstLine="560"/>
        <w:rPr>
          <w:rFonts w:ascii="Times New Roman" w:hAnsi="Times New Roman"/>
          <w:sz w:val="28"/>
          <w:szCs w:val="28"/>
        </w:rPr>
      </w:pPr>
      <w:r w:rsidRPr="00787605">
        <w:rPr>
          <w:rFonts w:ascii="Times New Roman" w:hAnsi="Times New Roman" w:hint="eastAsia"/>
          <w:sz w:val="28"/>
          <w:szCs w:val="28"/>
        </w:rPr>
        <w:t>杨虎、杨玥含、齐凯、夏思薇、谢宛玲</w:t>
      </w:r>
    </w:p>
    <w:p w14:paraId="6538F4B1" w14:textId="77777777" w:rsidR="00C7071A" w:rsidRDefault="00000000">
      <w:pPr>
        <w:adjustRightInd w:val="0"/>
        <w:spacing w:line="312" w:lineRule="auto"/>
        <w:rPr>
          <w:rFonts w:ascii="Times New Roman" w:hAnsi="Times New Roman"/>
          <w:b/>
          <w:sz w:val="24"/>
          <w:szCs w:val="24"/>
        </w:rPr>
      </w:pPr>
      <w:r>
        <w:rPr>
          <w:rFonts w:hint="eastAsia"/>
          <w:b/>
          <w:sz w:val="28"/>
          <w:szCs w:val="28"/>
        </w:rPr>
        <w:t>七、主要完成单位</w:t>
      </w:r>
    </w:p>
    <w:p w14:paraId="3B8B9B4B" w14:textId="2896E11E" w:rsidR="00C7071A" w:rsidRPr="00787605" w:rsidRDefault="00787605" w:rsidP="00787605">
      <w:pPr>
        <w:spacing w:line="312" w:lineRule="auto"/>
        <w:ind w:firstLineChars="200" w:firstLine="560"/>
        <w:rPr>
          <w:rFonts w:hint="eastAsia"/>
          <w:sz w:val="28"/>
          <w:szCs w:val="28"/>
        </w:rPr>
      </w:pPr>
      <w:r w:rsidRPr="00787605">
        <w:rPr>
          <w:rFonts w:ascii="Times New Roman" w:hAnsi="Times New Roman" w:hint="eastAsia"/>
          <w:sz w:val="28"/>
          <w:szCs w:val="28"/>
        </w:rPr>
        <w:t>重庆大学，中央财经大学</w:t>
      </w:r>
    </w:p>
    <w:sectPr w:rsidR="00C7071A" w:rsidRPr="00787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7FDDA" w14:textId="77777777" w:rsidR="008A2BE4" w:rsidRDefault="008A2BE4" w:rsidP="00DA7B7D">
      <w:pPr>
        <w:rPr>
          <w:rFonts w:hint="eastAsia"/>
        </w:rPr>
      </w:pPr>
      <w:r>
        <w:separator/>
      </w:r>
    </w:p>
  </w:endnote>
  <w:endnote w:type="continuationSeparator" w:id="0">
    <w:p w14:paraId="58CA5D0F" w14:textId="77777777" w:rsidR="008A2BE4" w:rsidRDefault="008A2BE4" w:rsidP="00DA7B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43A9" w14:textId="77777777" w:rsidR="008A2BE4" w:rsidRDefault="008A2BE4" w:rsidP="00DA7B7D">
      <w:pPr>
        <w:rPr>
          <w:rFonts w:hint="eastAsia"/>
        </w:rPr>
      </w:pPr>
      <w:r>
        <w:separator/>
      </w:r>
    </w:p>
  </w:footnote>
  <w:footnote w:type="continuationSeparator" w:id="0">
    <w:p w14:paraId="3DDC189C" w14:textId="77777777" w:rsidR="008A2BE4" w:rsidRDefault="008A2BE4" w:rsidP="00DA7B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2253"/>
    <w:multiLevelType w:val="singleLevel"/>
    <w:tmpl w:val="0B522253"/>
    <w:lvl w:ilvl="0">
      <w:start w:val="2"/>
      <w:numFmt w:val="chineseCounting"/>
      <w:suff w:val="nothing"/>
      <w:lvlText w:val="%1、"/>
      <w:lvlJc w:val="left"/>
      <w:rPr>
        <w:rFonts w:hint="eastAsia"/>
      </w:rPr>
    </w:lvl>
  </w:abstractNum>
  <w:num w:numId="1" w16cid:durableId="153859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I0ODNlYjg2NjhkZmRlNmEwMjFlYWM2MTAxZGNlYWIifQ=="/>
  </w:docVars>
  <w:rsids>
    <w:rsidRoot w:val="00C7071A"/>
    <w:rsid w:val="000C4DDB"/>
    <w:rsid w:val="000E3EFC"/>
    <w:rsid w:val="002F0A3F"/>
    <w:rsid w:val="003E401E"/>
    <w:rsid w:val="00787605"/>
    <w:rsid w:val="007B7B97"/>
    <w:rsid w:val="008A2BE4"/>
    <w:rsid w:val="00C7071A"/>
    <w:rsid w:val="00DA7B7D"/>
    <w:rsid w:val="00DF4E5E"/>
    <w:rsid w:val="00EA5133"/>
    <w:rsid w:val="068B7B60"/>
    <w:rsid w:val="12253ACE"/>
    <w:rsid w:val="26B40324"/>
    <w:rsid w:val="29CB06AB"/>
    <w:rsid w:val="2A44045E"/>
    <w:rsid w:val="2B7646CF"/>
    <w:rsid w:val="31C933BB"/>
    <w:rsid w:val="433B01F8"/>
    <w:rsid w:val="43D77591"/>
    <w:rsid w:val="4F72459E"/>
    <w:rsid w:val="5D5C1689"/>
    <w:rsid w:val="5E9610A4"/>
    <w:rsid w:val="66AF0E04"/>
    <w:rsid w:val="7159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4C70E"/>
  <w15:docId w15:val="{E9E8A274-33D6-447E-97C4-31E0F577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a5"/>
    <w:rsid w:val="00DA7B7D"/>
    <w:pPr>
      <w:tabs>
        <w:tab w:val="center" w:pos="4153"/>
        <w:tab w:val="right" w:pos="8306"/>
      </w:tabs>
      <w:snapToGrid w:val="0"/>
      <w:jc w:val="center"/>
    </w:pPr>
    <w:rPr>
      <w:sz w:val="18"/>
      <w:szCs w:val="18"/>
    </w:rPr>
  </w:style>
  <w:style w:type="character" w:customStyle="1" w:styleId="a5">
    <w:name w:val="页眉 字符"/>
    <w:basedOn w:val="a0"/>
    <w:link w:val="a4"/>
    <w:rsid w:val="00DA7B7D"/>
    <w:rPr>
      <w:rFonts w:ascii="宋体" w:eastAsia="宋体" w:hAnsi="宋体" w:cs="宋体"/>
      <w:sz w:val="18"/>
      <w:szCs w:val="18"/>
    </w:rPr>
  </w:style>
  <w:style w:type="paragraph" w:styleId="a6">
    <w:name w:val="footer"/>
    <w:basedOn w:val="a"/>
    <w:link w:val="a7"/>
    <w:rsid w:val="00DA7B7D"/>
    <w:pPr>
      <w:tabs>
        <w:tab w:val="center" w:pos="4153"/>
        <w:tab w:val="right" w:pos="8306"/>
      </w:tabs>
      <w:snapToGrid w:val="0"/>
    </w:pPr>
    <w:rPr>
      <w:sz w:val="18"/>
      <w:szCs w:val="18"/>
    </w:rPr>
  </w:style>
  <w:style w:type="character" w:customStyle="1" w:styleId="a7">
    <w:name w:val="页脚 字符"/>
    <w:basedOn w:val="a0"/>
    <w:link w:val="a6"/>
    <w:rsid w:val="00DA7B7D"/>
    <w:rPr>
      <w:rFonts w:ascii="宋体" w:eastAsia="宋体" w:hAnsi="宋体" w:cs="宋体"/>
      <w:sz w:val="18"/>
      <w:szCs w:val="18"/>
    </w:rPr>
  </w:style>
  <w:style w:type="table" w:styleId="a8">
    <w:name w:val="Table Grid"/>
    <w:basedOn w:val="a1"/>
    <w:rsid w:val="0078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Kai Qi</cp:lastModifiedBy>
  <cp:revision>5</cp:revision>
  <dcterms:created xsi:type="dcterms:W3CDTF">2024-01-15T06:25:00Z</dcterms:created>
  <dcterms:modified xsi:type="dcterms:W3CDTF">2025-02-13T11:00:00Z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B2A027A32EEF4210B546044C5F55F92F_13</vt:lpwstr>
  </property>
  <property fmtid="{D5CDD505-2E9C-101B-9397-08002B2CF9AE}" pid="4" name="KSOTemplateDocerSaveRecord">
    <vt:lpwstr>eyJoZGlkIjoiZTI0ODNlYjg2NjhkZmRlNmEwMjFlYWM2MTAxZGNlYWIiLCJ1c2VySWQiOiI0ODc0MDQwODIifQ==</vt:lpwstr>
  </property>
</Properties>
</file>